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FE21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附件</w:t>
      </w:r>
    </w:p>
    <w:p w14:paraId="596AFD1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40"/>
          <w:lang w:val="en-US" w:eastAsia="zh-CN" w:bidi="ar-SA"/>
        </w:rPr>
        <w:t>2024年度农产品产地冷藏保鲜设施项目及补助资金变更情况表</w:t>
      </w:r>
    </w:p>
    <w:p w14:paraId="743DC244">
      <w:pPr>
        <w:pStyle w:val="3"/>
        <w:rPr>
          <w:rFonts w:hint="eastAsia"/>
          <w:lang w:val="en-US" w:eastAsia="zh-CN"/>
        </w:rPr>
      </w:pPr>
    </w:p>
    <w:p w14:paraId="762D5653">
      <w:pPr>
        <w:pStyle w:val="3"/>
        <w:ind w:left="0" w:leftChars="0" w:firstLine="0" w:firstLineChars="0"/>
        <w:jc w:val="both"/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="1438" w:tblpY="93"/>
        <w:tblOverlap w:val="never"/>
        <w:tblW w:w="1340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835"/>
        <w:gridCol w:w="1386"/>
        <w:gridCol w:w="1165"/>
        <w:gridCol w:w="1535"/>
        <w:gridCol w:w="1100"/>
        <w:gridCol w:w="1371"/>
        <w:gridCol w:w="1235"/>
        <w:gridCol w:w="1536"/>
        <w:gridCol w:w="1672"/>
      </w:tblGrid>
      <w:tr w14:paraId="5F0EF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9" w:type="dxa"/>
            <w:vMerge w:val="restart"/>
            <w:vAlign w:val="center"/>
          </w:tcPr>
          <w:p w14:paraId="2BD4F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83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6F4D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建设主体名称</w:t>
            </w:r>
          </w:p>
        </w:tc>
        <w:tc>
          <w:tcPr>
            <w:tcW w:w="138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274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eastAsia="zh-CN" w:bidi="ar"/>
              </w:rPr>
              <w:t>建设地点</w:t>
            </w:r>
          </w:p>
        </w:tc>
        <w:tc>
          <w:tcPr>
            <w:tcW w:w="1165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3D2B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冷藏保鲜设施建设类型</w:t>
            </w:r>
          </w:p>
        </w:tc>
        <w:tc>
          <w:tcPr>
            <w:tcW w:w="2635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40C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建设规模</w:t>
            </w:r>
          </w:p>
        </w:tc>
        <w:tc>
          <w:tcPr>
            <w:tcW w:w="260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C56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用地情况</w:t>
            </w:r>
          </w:p>
        </w:tc>
        <w:tc>
          <w:tcPr>
            <w:tcW w:w="1536" w:type="dxa"/>
            <w:vMerge w:val="restart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DAC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总投资（万元）</w:t>
            </w:r>
          </w:p>
        </w:tc>
        <w:tc>
          <w:tcPr>
            <w:tcW w:w="1672" w:type="dxa"/>
            <w:vMerge w:val="restart"/>
            <w:vAlign w:val="center"/>
          </w:tcPr>
          <w:p w14:paraId="43D576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计划补助资金（万元）</w:t>
            </w:r>
          </w:p>
        </w:tc>
      </w:tr>
      <w:tr w14:paraId="14EAA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569" w:type="dxa"/>
            <w:vMerge w:val="continue"/>
            <w:vAlign w:val="center"/>
          </w:tcPr>
          <w:p w14:paraId="01511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183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378B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138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AEB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1165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1E67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</w:p>
        </w:tc>
        <w:tc>
          <w:tcPr>
            <w:tcW w:w="1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B26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单位：立方米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47E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  <w:szCs w:val="24"/>
                <w:lang w:bidi="ar"/>
              </w:rPr>
              <w:t>单位：吨</w:t>
            </w:r>
          </w:p>
        </w:tc>
        <w:tc>
          <w:tcPr>
            <w:tcW w:w="13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EA3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Style w:val="8"/>
                <w:rFonts w:hint="default" w:ascii="黑体" w:hAnsi="黑体" w:eastAsia="黑体" w:cs="黑体"/>
                <w:color w:val="auto"/>
                <w:sz w:val="24"/>
                <w:szCs w:val="24"/>
                <w:lang w:bidi="ar"/>
              </w:rPr>
              <w:t>其中：新增农用设施用地（m</w:t>
            </w:r>
            <w:r>
              <w:rPr>
                <w:rStyle w:val="9"/>
                <w:rFonts w:hint="eastAsia" w:ascii="黑体" w:hAnsi="黑体" w:eastAsia="黑体" w:cs="黑体"/>
                <w:color w:val="auto"/>
                <w:sz w:val="24"/>
                <w:szCs w:val="24"/>
                <w:lang w:bidi="ar"/>
              </w:rPr>
              <w:t>²</w:t>
            </w:r>
            <w:r>
              <w:rPr>
                <w:rStyle w:val="10"/>
                <w:rFonts w:hint="default" w:ascii="黑体" w:hAnsi="黑体" w:eastAsia="黑体" w:cs="黑体"/>
                <w:color w:val="auto"/>
                <w:sz w:val="24"/>
                <w:szCs w:val="24"/>
                <w:lang w:bidi="ar"/>
              </w:rPr>
              <w:t>）</w:t>
            </w:r>
          </w:p>
        </w:tc>
        <w:tc>
          <w:tcPr>
            <w:tcW w:w="12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C5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Style w:val="8"/>
                <w:rFonts w:hint="default" w:ascii="黑体" w:hAnsi="黑体" w:eastAsia="黑体" w:cs="黑体"/>
                <w:color w:val="auto"/>
                <w:sz w:val="24"/>
                <w:szCs w:val="24"/>
                <w:lang w:bidi="ar"/>
              </w:rPr>
              <w:t>改扩建（m</w:t>
            </w:r>
            <w:r>
              <w:rPr>
                <w:rStyle w:val="9"/>
                <w:rFonts w:hint="eastAsia" w:ascii="黑体" w:hAnsi="黑体" w:eastAsia="黑体" w:cs="黑体"/>
                <w:color w:val="auto"/>
                <w:sz w:val="24"/>
                <w:szCs w:val="24"/>
                <w:lang w:bidi="ar"/>
              </w:rPr>
              <w:t>²</w:t>
            </w:r>
            <w:r>
              <w:rPr>
                <w:rStyle w:val="8"/>
                <w:rFonts w:hint="default" w:ascii="黑体" w:hAnsi="黑体" w:eastAsia="黑体" w:cs="黑体"/>
                <w:color w:val="auto"/>
                <w:sz w:val="24"/>
                <w:szCs w:val="24"/>
                <w:lang w:bidi="ar"/>
              </w:rPr>
              <w:t>）</w:t>
            </w:r>
          </w:p>
        </w:tc>
        <w:tc>
          <w:tcPr>
            <w:tcW w:w="1536" w:type="dxa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8235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672" w:type="dxa"/>
            <w:vMerge w:val="continue"/>
            <w:vAlign w:val="center"/>
          </w:tcPr>
          <w:p w14:paraId="13603F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</w:tr>
      <w:tr w14:paraId="108F06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404" w:type="dxa"/>
            <w:gridSpan w:val="10"/>
            <w:vAlign w:val="center"/>
          </w:tcPr>
          <w:p w14:paraId="28D48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top"/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变更前</w:t>
            </w:r>
          </w:p>
        </w:tc>
      </w:tr>
      <w:tr w14:paraId="3FAE4B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9" w:type="dxa"/>
            <w:vAlign w:val="center"/>
          </w:tcPr>
          <w:p w14:paraId="12AE2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F83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福建吉时达食品有限公司</w:t>
            </w:r>
          </w:p>
        </w:tc>
        <w:tc>
          <w:tcPr>
            <w:tcW w:w="138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213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蓬壶镇孔里工业园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24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bidi="ar"/>
              </w:rPr>
              <w:t>冷藏保鲜库</w:t>
            </w:r>
          </w:p>
        </w:tc>
        <w:tc>
          <w:tcPr>
            <w:tcW w:w="1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B35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default" w:ascii="仿宋_GB2312" w:hAnsi="宋体" w:eastAsia="仿宋_GB2312" w:cs="仿宋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3400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0FBA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default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13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EA5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2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0E0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default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720</w:t>
            </w:r>
          </w:p>
        </w:tc>
        <w:tc>
          <w:tcPr>
            <w:tcW w:w="153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5FF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default" w:ascii="仿宋_GB2312" w:hAnsi="宋体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118</w:t>
            </w:r>
          </w:p>
        </w:tc>
        <w:tc>
          <w:tcPr>
            <w:tcW w:w="1672" w:type="dxa"/>
            <w:vAlign w:val="center"/>
          </w:tcPr>
          <w:p w14:paraId="493CB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 w14:paraId="1255A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404" w:type="dxa"/>
            <w:gridSpan w:val="10"/>
            <w:vAlign w:val="center"/>
          </w:tcPr>
          <w:p w14:paraId="63499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top"/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变更后</w:t>
            </w:r>
          </w:p>
        </w:tc>
      </w:tr>
      <w:tr w14:paraId="7F300C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9" w:type="dxa"/>
            <w:shd w:val="clear" w:color="auto" w:fill="auto"/>
            <w:vAlign w:val="center"/>
          </w:tcPr>
          <w:p w14:paraId="243AD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8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449A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福建省永春聚富果品有限公司</w:t>
            </w:r>
          </w:p>
        </w:tc>
        <w:tc>
          <w:tcPr>
            <w:tcW w:w="138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E8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东平镇东山村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ADD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高温冷藏保鲜库</w:t>
            </w:r>
          </w:p>
        </w:tc>
        <w:tc>
          <w:tcPr>
            <w:tcW w:w="1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D4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8A0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250</w:t>
            </w:r>
          </w:p>
        </w:tc>
        <w:tc>
          <w:tcPr>
            <w:tcW w:w="13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03F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D11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A6E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32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5C6E00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 w14:paraId="3EC63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9" w:type="dxa"/>
            <w:shd w:val="clear" w:color="auto" w:fill="auto"/>
            <w:vAlign w:val="center"/>
          </w:tcPr>
          <w:p w14:paraId="51310A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B323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永春桃城坪内农业专业合作社</w:t>
            </w:r>
          </w:p>
        </w:tc>
        <w:tc>
          <w:tcPr>
            <w:tcW w:w="138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29A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桃城镇外坵村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5DF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高温冷藏保鲜库</w:t>
            </w:r>
          </w:p>
        </w:tc>
        <w:tc>
          <w:tcPr>
            <w:tcW w:w="1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2BC4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100</w:t>
            </w:r>
            <w:bookmarkStart w:id="0" w:name="_GoBack"/>
            <w:bookmarkEnd w:id="0"/>
          </w:p>
        </w:tc>
        <w:tc>
          <w:tcPr>
            <w:tcW w:w="11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0D7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3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312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9F3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FC13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74B6B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 w14:paraId="618BE0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69" w:type="dxa"/>
            <w:shd w:val="clear" w:color="auto" w:fill="auto"/>
            <w:vAlign w:val="center"/>
          </w:tcPr>
          <w:p w14:paraId="7AC42A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8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488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泉州顶宏农业发展有限公司</w:t>
            </w:r>
          </w:p>
        </w:tc>
        <w:tc>
          <w:tcPr>
            <w:tcW w:w="138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943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石鼓镇桃场社区</w:t>
            </w:r>
          </w:p>
        </w:tc>
        <w:tc>
          <w:tcPr>
            <w:tcW w:w="116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2F1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高温冷藏保鲜库</w:t>
            </w:r>
          </w:p>
        </w:tc>
        <w:tc>
          <w:tcPr>
            <w:tcW w:w="15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4E97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10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44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37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05F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7AE1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3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DB1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7992A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 w14:paraId="2C7A81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0196" w:type="dxa"/>
            <w:gridSpan w:val="8"/>
            <w:shd w:val="clear" w:color="auto" w:fill="auto"/>
            <w:vAlign w:val="center"/>
          </w:tcPr>
          <w:p w14:paraId="74B3B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53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D45B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46</w:t>
            </w:r>
          </w:p>
        </w:tc>
        <w:tc>
          <w:tcPr>
            <w:tcW w:w="1672" w:type="dxa"/>
            <w:shd w:val="clear" w:color="auto" w:fill="auto"/>
            <w:vAlign w:val="center"/>
          </w:tcPr>
          <w:p w14:paraId="6B69A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top"/>
              <w:rPr>
                <w:rFonts w:hint="eastAsia" w:ascii="仿宋_GB2312" w:hAnsi="宋体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</w:tbl>
    <w:p w14:paraId="7848FB50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C36B58-DD02-41E2-B20D-1C33F469AC2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36F2502-B108-4FD4-8BB6-23CAF0CD3067}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3674C40-1AE3-41FA-8E81-94AE14B11A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NjkwODgxZGIzYTA4YzI3MjZkOTNiY2MwZDgzMWQifQ=="/>
  </w:docVars>
  <w:rsids>
    <w:rsidRoot w:val="04D55691"/>
    <w:rsid w:val="04C66C1A"/>
    <w:rsid w:val="04D55691"/>
    <w:rsid w:val="056E3C8B"/>
    <w:rsid w:val="087E7DD8"/>
    <w:rsid w:val="0EAF0437"/>
    <w:rsid w:val="15005210"/>
    <w:rsid w:val="1F902044"/>
    <w:rsid w:val="23C46848"/>
    <w:rsid w:val="35A1366E"/>
    <w:rsid w:val="38A87E0A"/>
    <w:rsid w:val="390F63CA"/>
    <w:rsid w:val="3DD0047D"/>
    <w:rsid w:val="4E925632"/>
    <w:rsid w:val="59BA76C3"/>
    <w:rsid w:val="5A2D5242"/>
    <w:rsid w:val="6048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line="480" w:lineRule="auto"/>
      <w:ind w:left="420" w:leftChars="200"/>
    </w:pPr>
    <w:rPr>
      <w:rFonts w:eastAsia="仿宋_GB2312"/>
      <w:kern w:val="32"/>
      <w:sz w:val="32"/>
      <w:szCs w:val="32"/>
    </w:rPr>
  </w:style>
  <w:style w:type="paragraph" w:styleId="3">
    <w:name w:val="index 6"/>
    <w:basedOn w:val="1"/>
    <w:next w:val="1"/>
    <w:qFormat/>
    <w:uiPriority w:val="0"/>
    <w:pPr>
      <w:ind w:left="21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Normal Indent1"/>
    <w:basedOn w:val="1"/>
    <w:qFormat/>
    <w:uiPriority w:val="99"/>
    <w:pPr>
      <w:ind w:firstLine="420" w:firstLineChars="200"/>
    </w:pPr>
  </w:style>
  <w:style w:type="character" w:customStyle="1" w:styleId="8">
    <w:name w:val="font31"/>
    <w:basedOn w:val="6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9">
    <w:name w:val="font11"/>
    <w:basedOn w:val="6"/>
    <w:qFormat/>
    <w:uiPriority w:val="0"/>
    <w:rPr>
      <w:rFonts w:ascii="方正书宋_GBK" w:hAnsi="方正书宋_GBK" w:eastAsia="方正书宋_GBK" w:cs="方正书宋_GBK"/>
      <w:color w:val="000000"/>
      <w:sz w:val="28"/>
      <w:szCs w:val="28"/>
      <w:u w:val="none"/>
    </w:rPr>
  </w:style>
  <w:style w:type="character" w:customStyle="1" w:styleId="10">
    <w:name w:val="font0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61"/>
    <w:basedOn w:val="6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2">
    <w:name w:val="font101"/>
    <w:basedOn w:val="6"/>
    <w:qFormat/>
    <w:uiPriority w:val="0"/>
    <w:rPr>
      <w:rFonts w:ascii="方正书宋_GBK" w:hAnsi="方正书宋_GBK" w:eastAsia="方正书宋_GBK" w:cs="方正书宋_GBK"/>
      <w:color w:val="000000"/>
      <w:sz w:val="20"/>
      <w:szCs w:val="20"/>
      <w:u w:val="none"/>
    </w:rPr>
  </w:style>
  <w:style w:type="character" w:customStyle="1" w:styleId="13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21"/>
    <w:basedOn w:val="6"/>
    <w:qFormat/>
    <w:uiPriority w:val="0"/>
    <w:rPr>
      <w:rFonts w:hint="default" w:ascii="方正书宋_GBK" w:hAnsi="方正书宋_GBK" w:eastAsia="方正书宋_GBK" w:cs="方正书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268</Characters>
  <Lines>0</Lines>
  <Paragraphs>0</Paragraphs>
  <TotalTime>6</TotalTime>
  <ScaleCrop>false</ScaleCrop>
  <LinksUpToDate>false</LinksUpToDate>
  <CharactersWithSpaces>268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2022-12-07T06:46:00Z</dcterms:created>
  <dc:creator>。</dc:creator>
  <cp:lastModifiedBy>黄衍杰</cp:lastModifiedBy>
  <dcterms:modified xsi:type="dcterms:W3CDTF">2025-12-05T01:15:21Z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2F7E62A2B4D24E0E8BC4A82828258E49_13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